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en deux parties, 1 x 1200 / 2400 x 2000 mm, Blanc</w:t>
      </w:r>
    </w:p>
    <w:p/>
    <w:p/>
    <w:p>
      <w:pPr/>
      <w:r>
        <w:rPr>
          <w:sz w:val="22"/>
          <w:szCs w:val="22"/>
        </w:rPr>
        <w:t xml:space="preserve">Numéro d'article : 0787620xxx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Version du produit : en deux parties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1200 mm</w:t>
      </w:r>
    </w:p>
    <w:p>
      <w:pPr/>
      <w:r>
        <w:rPr>
          <w:sz w:val="22"/>
          <w:szCs w:val="22"/>
        </w:rPr>
        <w:t xml:space="preserve">Largeur Partie 2 : 2400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27 St.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2026-10-17T00:15:38+00:00</dcterms:created>
  <dcterms:modified xsi:type="dcterms:W3CDTF">2026-10-17T00:15:38+00:00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