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Levier de réglage pour miroir inclinable, pour montage ultérieur, 15 x 157 x 218 mm, Gris foncé</w:t>
      </w:r>
    </w:p>
    <w:p/>
    <w:p/>
    <w:p>
      <w:pPr/>
      <w:r>
        <w:rPr>
          <w:sz w:val="22"/>
          <w:szCs w:val="22"/>
        </w:rPr>
        <w:t xml:space="preserve">Numéro d'article : 0466450xxx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Pivotant latéralement avec force de serrage réglable</w:t>
      </w:r>
    </w:p>
    <w:p>
      <w:pPr/>
      <w:r>
        <w:rPr>
          <w:sz w:val="22"/>
          <w:szCs w:val="22"/>
        </w:rPr>
        <w:t xml:space="preserve">Levier de commande à gauche ou à droite pouvant être monté à l'arrière du miroir basculant</w:t>
      </w:r>
    </w:p>
    <w:p>
      <w:pPr/>
      <w:r>
        <w:rPr>
          <w:sz w:val="22"/>
          <w:szCs w:val="22"/>
        </w:rPr>
        <w:t xml:space="preserve">Convient aux lavabos avec montage en applique jusqu'à 150 mm de profondeur</w:t>
      </w:r>
    </w:p>
    <w:p>
      <w:pPr/>
      <w:r>
        <w:rPr>
          <w:sz w:val="22"/>
          <w:szCs w:val="22"/>
        </w:rPr>
        <w:t xml:space="preserve">Peut être installé ultérieurement sur les miroirs basculants Inox Care</w:t>
      </w:r>
    </w:p>
    <w:p>
      <w:pPr/>
      <w:r>
        <w:rPr>
          <w:sz w:val="22"/>
          <w:szCs w:val="22"/>
        </w:rPr>
        <w:t xml:space="preserve">Peut être installé ultérieurement sur les miroirs basculants Cavere Care</w:t>
      </w:r>
    </w:p>
    <w:p>
      <w:pPr/>
      <w:r>
        <w:rPr>
          <w:sz w:val="22"/>
          <w:szCs w:val="22"/>
        </w:rPr>
        <w:t xml:space="preserve">Adaptable pour miroir basculant Nylon Care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Levier de réglage pour miroir inclinable</w:t>
      </w:r>
    </w:p>
    <w:p>
      <w:pPr/>
      <w:r>
        <w:rPr>
          <w:sz w:val="22"/>
          <w:szCs w:val="22"/>
        </w:rPr>
        <w:t xml:space="preserve">Version du produit : pour montage ultérieur</w:t>
      </w:r>
    </w:p>
    <w:p>
      <w:pPr/>
      <w:r>
        <w:rPr>
          <w:sz w:val="22"/>
          <w:szCs w:val="22"/>
        </w:rPr>
        <w:t xml:space="preserve">Groupe de produits : 2000</w:t>
      </w:r>
    </w:p>
    <w:p>
      <w:pPr/>
      <w:r>
        <w:rPr>
          <w:sz w:val="22"/>
          <w:szCs w:val="22"/>
        </w:rPr>
        <w:t xml:space="preserve">Longueur : 15 mm</w:t>
      </w:r>
    </w:p>
    <w:p>
      <w:pPr/>
      <w:r>
        <w:rPr>
          <w:sz w:val="22"/>
          <w:szCs w:val="22"/>
        </w:rPr>
        <w:t xml:space="preserve">Largeur : 157 mm</w:t>
      </w:r>
    </w:p>
    <w:p>
      <w:pPr/>
      <w:r>
        <w:rPr>
          <w:sz w:val="22"/>
          <w:szCs w:val="22"/>
        </w:rPr>
        <w:t xml:space="preserve">Hauteur : 218 mm</w:t>
      </w:r>
    </w:p>
    <w:p>
      <w:pPr/>
      <w:r>
        <w:rPr>
          <w:sz w:val="22"/>
          <w:szCs w:val="22"/>
        </w:rPr>
        <w:t xml:space="preserve">Matériau : inox, qualité no 1.4401 (A4-AISI 316)</w:t>
      </w:r>
    </w:p>
    <w:p>
      <w:pPr/>
      <w:r>
        <w:rPr>
          <w:sz w:val="22"/>
          <w:szCs w:val="22"/>
        </w:rPr>
        <w:t xml:space="preserve">Additif matériel : poignée en polyamide</w:t>
      </w:r>
    </w:p>
    <w:p>
      <w:pPr/>
      <w:r>
        <w:rPr>
          <w:sz w:val="22"/>
          <w:szCs w:val="22"/>
        </w:rPr>
        <w:t xml:space="preserve">Surface : finition mate</w:t>
      </w:r>
    </w:p>
    <w:p>
      <w:pPr/>
      <w:r>
        <w:rPr>
          <w:sz w:val="22"/>
          <w:szCs w:val="22"/>
        </w:rPr>
        <w:t xml:space="preserve">Additif surface : Poignée brillante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2026-05-14T10:12:56+00:00</dcterms:created>
  <dcterms:modified xsi:type="dcterms:W3CDTF">2026-05-14T10:12:56+00:00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