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pour montage ultérieur, 141 x 39 x 117 mm, Blanc</w:t>
      </w:r>
    </w:p>
    <w:p/>
    <w:p/>
    <w:p>
      <w:pPr/>
      <w:r>
        <w:rPr>
          <w:sz w:val="22"/>
          <w:szCs w:val="22"/>
        </w:rPr>
        <w:t xml:space="preserve">Numéro d'article : 0449120xxx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Barre d’appui rabattable, Barre d’appui murale et Poignée de maintien coudée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Livré avec matériel de montage</w:t>
      </w:r>
    </w:p>
    <w:p>
      <w:pPr/>
      <w:r>
        <w:rPr>
          <w:sz w:val="22"/>
          <w:szCs w:val="22"/>
        </w:rPr>
        <w:t xml:space="preserve">Ne convient pas aux poignées d'appui rabattables avec un montant (0437...) et aux poignées coudées de la série Nylon Care 400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141 mm</w:t>
      </w:r>
    </w:p>
    <w:p>
      <w:pPr/>
      <w:r>
        <w:rPr>
          <w:sz w:val="22"/>
          <w:szCs w:val="22"/>
        </w:rPr>
        <w:t xml:space="preserve">Largeur : 39 mm</w:t>
      </w:r>
    </w:p>
    <w:p>
      <w:pPr/>
      <w:r>
        <w:rPr>
          <w:sz w:val="22"/>
          <w:szCs w:val="22"/>
        </w:rPr>
        <w:t xml:space="preserve">Hauteur : 117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2026-08-03T08:56:33+00:00</dcterms:created>
  <dcterms:modified xsi:type="dcterms:W3CDTF">2026-08-03T08:56:33+00:00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