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 MS 4.8 H 14, pour la fixation de la maçonnerie creuse (avec cartouche de mortier de scellement), Incolore</w:t>
      </w:r>
    </w:p>
    <w:p/>
    <w:p/>
    <w:p>
      <w:pPr/>
      <w:r>
        <w:rPr>
          <w:sz w:val="22"/>
          <w:szCs w:val="22"/>
        </w:rPr>
        <w:t xml:space="preserve">Numéro d'article : 0448890xxx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Inox Care siège rabattable Nylon Care 300 siège rabattable Nylon Care 400 siège rabattable, siège rabattable avec pied escamotable Special Care Adipositas siège rabattable</w:t>
      </w:r>
    </w:p>
    <w:p>
      <w:pPr/>
      <w:r>
        <w:rPr>
          <w:sz w:val="22"/>
          <w:szCs w:val="22"/>
        </w:rPr>
        <w:t xml:space="preserve">Attention: prduit avec date de péremption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creuse (avec cartouche de mortier de scellement)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Matériaux &amp; livraison : 4 x vis à tête hexagonale 4 x douille de tamisage Ø 20 x 100 4 x douilles à filetage intérieur en acier Ø 15 x 75 / M10 1 x cartouche d'injection de mortier composite 145cm³</w:t>
      </w:r>
    </w:p>
    <w:p>
      <w:pPr/>
      <w:r>
        <w:rPr>
          <w:sz w:val="22"/>
          <w:szCs w:val="22"/>
        </w:rPr>
        <w:t xml:space="preserve">Type de mur : Maçonnerie creuse : brique creuse HLz ≥ 12, brique silico- calcaire creuse KSL ≥ 12, pierre creuse ≥ Hbl4, Hbn4 autres briques creuses béton/béton léger, brique pleine ≥ Mz12, brique silico- calcaire pleine ≥ KS 12 pierre naturelle avec stru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2026-06-22T10:17:13+00:00</dcterms:created>
  <dcterms:modified xsi:type="dcterms:W3CDTF">2026-06-22T10:17:13+00:00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