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38 x 52 x 58 mm, Bordeaux</w:t>
      </w:r>
    </w:p>
    <w:p/>
    <w:p/>
    <w:p>
      <w:pPr/>
      <w:r>
        <w:rPr>
          <w:sz w:val="22"/>
          <w:szCs w:val="22"/>
        </w:rPr>
        <w:t xml:space="preserve">Numéro d'article : 0305010xxx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38 mm</w:t>
      </w:r>
    </w:p>
    <w:p>
      <w:pPr/>
      <w:r>
        <w:rPr>
          <w:sz w:val="22"/>
          <w:szCs w:val="22"/>
        </w:rPr>
        <w:t xml:space="preserve">Largeur : 52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Bordeaux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2026-04-28T16:28:31+00:00</dcterms:created>
  <dcterms:modified xsi:type="dcterms:W3CDTF">2026-04-28T16:28:31+00:00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