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300 Siège rabattable, 410 x 410 x 100 mm, Jaune, Rembourrage noir</w:t>
      </w:r>
    </w:p>
    <w:p/>
    <w:p/>
    <w:p>
      <w:pPr/>
      <w:r>
        <w:rPr>
          <w:sz w:val="22"/>
          <w:szCs w:val="22"/>
        </w:rPr>
        <w:t xml:space="preserve">Numéro d'article : 0300741xxx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Rembourrage avec noyau continu en acier anti-corrosif</w:t>
      </w:r>
    </w:p>
    <w:p>
      <w:pPr/>
      <w:r>
        <w:rPr>
          <w:sz w:val="22"/>
          <w:szCs w:val="22"/>
        </w:rPr>
        <w:t xml:space="preserve">Charnières renforcées en acier</w:t>
      </w:r>
    </w:p>
    <w:p>
      <w:pPr/>
      <w:r>
        <w:rPr>
          <w:sz w:val="22"/>
          <w:szCs w:val="22"/>
        </w:rPr>
        <w:t xml:space="preserve">Avec système de freinage réglable</w:t>
      </w:r>
    </w:p>
    <w:p>
      <w:pPr/>
      <w:r>
        <w:rPr>
          <w:sz w:val="22"/>
          <w:szCs w:val="22"/>
        </w:rPr>
        <w:t xml:space="preserve">Se bloque en position relevée</w:t>
      </w:r>
    </w:p>
    <w:p>
      <w:pPr/>
      <w:r>
        <w:rPr>
          <w:sz w:val="22"/>
          <w:szCs w:val="22"/>
        </w:rPr>
        <w:t xml:space="preserve">Avec noyau continu en acier anti-corrosif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Capacité de charge : max. 175 kg selon ISO17966:2016, testé statiquement jusqu‘à 200 kg</w:t>
      </w:r>
    </w:p>
    <w:p>
      <w:pPr/>
      <w:r>
        <w:rPr>
          <w:sz w:val="22"/>
          <w:szCs w:val="22"/>
        </w:rPr>
        <w:t xml:space="preserve">Le matériel de fixation doit être défini sur le chantier et adapté selon la configuration et la nature de la cloison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Siège rabattable</w:t>
      </w:r>
    </w:p>
    <w:p>
      <w:pPr/>
      <w:r>
        <w:rPr>
          <w:sz w:val="22"/>
          <w:szCs w:val="22"/>
        </w:rPr>
        <w:t xml:space="preserve">Groupe de produits : 0700</w:t>
      </w:r>
    </w:p>
    <w:p>
      <w:pPr/>
      <w:r>
        <w:rPr>
          <w:sz w:val="22"/>
          <w:szCs w:val="22"/>
        </w:rPr>
        <w:t xml:space="preserve">Longueur : 410 mm</w:t>
      </w:r>
    </w:p>
    <w:p>
      <w:pPr/>
      <w:r>
        <w:rPr>
          <w:sz w:val="22"/>
          <w:szCs w:val="22"/>
        </w:rPr>
        <w:t xml:space="preserve">Largeur : 410 mm</w:t>
      </w:r>
    </w:p>
    <w:p>
      <w:pPr/>
      <w:r>
        <w:rPr>
          <w:sz w:val="22"/>
          <w:szCs w:val="22"/>
        </w:rPr>
        <w:t xml:space="preserve">Hauteur : 100 mm</w:t>
      </w:r>
    </w:p>
    <w:p>
      <w:pPr/>
      <w:r>
        <w:rPr>
          <w:sz w:val="22"/>
          <w:szCs w:val="22"/>
        </w:rPr>
        <w:t xml:space="preserve">Largeur de l'assise : 410 mm</w:t>
      </w:r>
    </w:p>
    <w:p>
      <w:pPr/>
      <w:r>
        <w:rPr>
          <w:sz w:val="22"/>
          <w:szCs w:val="22"/>
        </w:rPr>
        <w:t xml:space="preserve">Profondeur de la surface du siège : 365 mm</w:t>
      </w:r>
    </w:p>
    <w:p>
      <w:pPr/>
      <w:r>
        <w:rPr>
          <w:sz w:val="22"/>
          <w:szCs w:val="22"/>
        </w:rPr>
        <w:t xml:space="preserve">Additif de couleur : Rembourrage noir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Additif matériel : Rembourrage en mousse intégrale PUR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Couleur : Jaune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p>
      <w:pPr/>
      <w:r>
        <w:rPr>
          <w:sz w:val="22"/>
          <w:szCs w:val="22"/>
        </w:rPr>
        <w:t xml:space="preserve">Charge : max. 175 kg nach ISO 17966:2016, statisch getestet bis zu 200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