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Siège rabattable, 410 x 410 x 100 mm, Gris foncé, Rembourrage noir</w:t>
      </w:r>
    </w:p>
    <w:p/>
    <w:p/>
    <w:p>
      <w:pPr/>
      <w:r>
        <w:rPr>
          <w:sz w:val="22"/>
          <w:szCs w:val="22"/>
        </w:rPr>
        <w:t xml:space="preserve">Numéro d'article : 0300741xxx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Rembourrage avec noyau continu en acier anti-corrosif</w:t>
      </w:r>
    </w:p>
    <w:p>
      <w:pPr/>
      <w:r>
        <w:rPr>
          <w:sz w:val="22"/>
          <w:szCs w:val="22"/>
        </w:rPr>
        <w:t xml:space="preserve">Charnières renforcées en acier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Capacité de charge : max. 175 kg selon ISO17966:2016, testé statiquement jusqu‘à 200 kg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rabattable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Longueur : 410 mm</w:t>
      </w:r>
    </w:p>
    <w:p>
      <w:pPr/>
      <w:r>
        <w:rPr>
          <w:sz w:val="22"/>
          <w:szCs w:val="22"/>
        </w:rPr>
        <w:t xml:space="preserve">Largeur : 410 mm</w:t>
      </w:r>
    </w:p>
    <w:p>
      <w:pPr/>
      <w:r>
        <w:rPr>
          <w:sz w:val="22"/>
          <w:szCs w:val="22"/>
        </w:rPr>
        <w:t xml:space="preserve">Hauteur : 100 mm</w:t>
      </w:r>
    </w:p>
    <w:p>
      <w:pPr/>
      <w:r>
        <w:rPr>
          <w:sz w:val="22"/>
          <w:szCs w:val="22"/>
        </w:rPr>
        <w:t xml:space="preserve">Largeur de l'assise : 410 mm</w:t>
      </w:r>
    </w:p>
    <w:p>
      <w:pPr/>
      <w:r>
        <w:rPr>
          <w:sz w:val="22"/>
          <w:szCs w:val="22"/>
        </w:rPr>
        <w:t xml:space="preserve">Profondeur de la surface du siège : 365 mm</w:t>
      </w:r>
    </w:p>
    <w:p>
      <w:pPr/>
      <w:r>
        <w:rPr>
          <w:sz w:val="22"/>
          <w:szCs w:val="22"/>
        </w:rPr>
        <w:t xml:space="preserve">Additif de couleur : Rembourrage noir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2026-06-22T08:53:39+00:00</dcterms:created>
  <dcterms:modified xsi:type="dcterms:W3CDTF">2026-06-22T08:53:39+00:00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