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Levier de réglage pour miroir inclinable, pour montage ultérieur, 52 x 336 x 240 mm, Gris foncé</w:t>
      </w:r>
    </w:p>
    <w:p/>
    <w:p/>
    <w:p>
      <w:pPr/>
      <w:r>
        <w:rPr>
          <w:sz w:val="22"/>
          <w:szCs w:val="22"/>
        </w:rPr>
        <w:t xml:space="preserve">Numéro d'article : 0300665xxx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Levier de commande à gauche ou à droite pouvant être monté à l'arrière du miroir basculant</w:t>
      </w:r>
    </w:p>
    <w:p>
      <w:pPr/>
      <w:r>
        <w:rPr>
          <w:sz w:val="22"/>
          <w:szCs w:val="22"/>
        </w:rPr>
        <w:t xml:space="preserve">Levier de commande avec extrémité de poignée ergonomique, pivotant sur le côté</w:t>
      </w:r>
    </w:p>
    <w:p>
      <w:pPr/>
      <w:r>
        <w:rPr>
          <w:sz w:val="22"/>
          <w:szCs w:val="22"/>
        </w:rPr>
        <w:t xml:space="preserve">Adaptable pour miroir basculant Nylon Care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Levier de réglage pour miroir inclinable</w:t>
      </w:r>
    </w:p>
    <w:p>
      <w:pPr/>
      <w:r>
        <w:rPr>
          <w:sz w:val="22"/>
          <w:szCs w:val="22"/>
        </w:rPr>
        <w:t xml:space="preserve">Version du produit : pour montage ultérieur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52 mm</w:t>
      </w:r>
    </w:p>
    <w:p>
      <w:pPr/>
      <w:r>
        <w:rPr>
          <w:sz w:val="22"/>
          <w:szCs w:val="22"/>
        </w:rPr>
        <w:t xml:space="preserve">Largeur : 336 mm</w:t>
      </w:r>
    </w:p>
    <w:p>
      <w:pPr/>
      <w:r>
        <w:rPr>
          <w:sz w:val="22"/>
          <w:szCs w:val="22"/>
        </w:rPr>
        <w:t xml:space="preserve">Hauteur : 240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2026-05-14T10:12:11+00:00</dcterms:created>
  <dcterms:modified xsi:type="dcterms:W3CDTF">2026-05-14T10:12:11+00:00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