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Écrou, 30 x 20 x 20 mm, Incolore</w:t>
      </w:r>
    </w:p>
    <w:p/>
    <w:p/>
    <w:p>
      <w:pPr/>
      <w:r>
        <w:rPr>
          <w:sz w:val="22"/>
          <w:szCs w:val="22"/>
        </w:rPr>
        <w:t xml:space="preserve">Numéro d'article : 0289320xxx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Nylon Tubes pour structure supérieure</w:t>
      </w:r>
    </w:p>
    <w:p>
      <w:pPr/>
      <w:r>
        <w:rPr>
          <w:sz w:val="22"/>
          <w:szCs w:val="22"/>
        </w:rPr>
        <w:t xml:space="preserve">L'élément tubulaire est composé d'un tube en nylon, d'un tube en acier, d'une tige filetée, d'un écrou de liaison et de clips d'écartement</w:t>
      </w:r>
    </w:p>
    <w:p>
      <w:pPr/>
      <w:r>
        <w:rPr>
          <w:sz w:val="22"/>
          <w:szCs w:val="22"/>
        </w:rPr>
        <w:t xml:space="preserve">Une autre tige filetée est raccordée avec l'écrou de liaison 0289320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Écrou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30 mm</w:t>
      </w:r>
    </w:p>
    <w:p>
      <w:pPr/>
      <w:r>
        <w:rPr>
          <w:sz w:val="22"/>
          <w:szCs w:val="22"/>
        </w:rPr>
        <w:t xml:space="preserve">Largeur : 20 mm</w:t>
      </w:r>
    </w:p>
    <w:p>
      <w:pPr/>
      <w:r>
        <w:rPr>
          <w:sz w:val="22"/>
          <w:szCs w:val="22"/>
        </w:rPr>
        <w:t xml:space="preserve">Hauteur : 20 mm</w:t>
      </w:r>
    </w:p>
    <w:p>
      <w:pPr/>
      <w:r>
        <w:rPr>
          <w:sz w:val="22"/>
          <w:szCs w:val="22"/>
        </w:rPr>
        <w:t xml:space="preserve">Matériau : acier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2026-10-19T23:52:19+00:00</dcterms:created>
  <dcterms:modified xsi:type="dcterms:W3CDTF">2026-10-19T23:52:19+00:00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