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Tige filetée, L = 2000 mm, Incolore</w:t>
      </w:r>
    </w:p>
    <w:p/>
    <w:p/>
    <w:p>
      <w:pPr/>
      <w:r>
        <w:rPr>
          <w:sz w:val="22"/>
          <w:szCs w:val="22"/>
        </w:rPr>
        <w:t xml:space="preserve">Numéro d'article : 0289280xxx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L'élément tubulaire est composé d'un tube en nylon, d'un tube en acier, d'une tige filetée, d'un écrou de liaison et de clips d'écartement</w:t>
      </w:r>
    </w:p>
    <w:p>
      <w:pPr/>
      <w:r>
        <w:rPr>
          <w:sz w:val="22"/>
          <w:szCs w:val="22"/>
        </w:rPr>
        <w:t xml:space="preserve">Peut être rallongé avec l'écrou de liaison 0289320 et une autre tige filetée</w:t>
      </w:r>
    </w:p>
    <w:p>
      <w:pPr/>
      <w:r>
        <w:rPr>
          <w:sz w:val="22"/>
          <w:szCs w:val="22"/>
        </w:rPr>
        <w:t xml:space="preserve">Filetage M12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Tige filetée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2000 mm</w:t>
      </w:r>
    </w:p>
    <w:p>
      <w:pPr/>
      <w:r>
        <w:rPr>
          <w:sz w:val="22"/>
          <w:szCs w:val="22"/>
        </w:rPr>
        <w:t xml:space="preserve">Largeur : 12 mm</w:t>
      </w:r>
    </w:p>
    <w:p>
      <w:pPr/>
      <w:r>
        <w:rPr>
          <w:sz w:val="22"/>
          <w:szCs w:val="22"/>
        </w:rPr>
        <w:t xml:space="preserve">Hauteur : 12 mm</w:t>
      </w:r>
    </w:p>
    <w:p>
      <w:pPr/>
      <w:r>
        <w:rPr>
          <w:sz w:val="22"/>
          <w:szCs w:val="22"/>
        </w:rPr>
        <w:t xml:space="preserve">Matériau : acier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2026-10-19T23:56:19+00:00</dcterms:created>
  <dcterms:modified xsi:type="dcterms:W3CDTF">2026-10-19T23:56:19+00:00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