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Grille d’aération, 458 x 91 x 38 mm, Blanc</w:t>
      </w:r>
    </w:p>
    <w:p/>
    <w:p/>
    <w:p>
      <w:pPr/>
      <w:r>
        <w:rPr>
          <w:sz w:val="22"/>
          <w:szCs w:val="22"/>
        </w:rPr>
        <w:t xml:space="preserve">Numéro d'article : 0089010xxx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portes d’épaisseur 30 à 42 mm</w:t>
      </w:r>
    </w:p>
    <w:p>
      <w:pPr/>
      <w:r>
        <w:rPr>
          <w:sz w:val="22"/>
          <w:szCs w:val="22"/>
        </w:rPr>
        <w:t xml:space="preserve">Surface d’aération 165 cm²</w:t>
      </w:r>
    </w:p>
    <w:p>
      <w:pPr/>
      <w:r>
        <w:rPr>
          <w:sz w:val="22"/>
          <w:szCs w:val="22"/>
        </w:rPr>
        <w:t xml:space="preserve">Découpe 436 x 76 mm</w:t>
      </w:r>
    </w:p>
    <w:p>
      <w:pPr/>
      <w:r>
        <w:rPr>
          <w:sz w:val="22"/>
          <w:szCs w:val="22"/>
        </w:rPr>
        <w:t xml:space="preserve">Livraison avec vis pour porte de 40 mm</w:t>
      </w:r>
    </w:p>
    <w:p>
      <w:pPr/>
      <w:r>
        <w:rPr>
          <w:sz w:val="22"/>
          <w:szCs w:val="22"/>
        </w:rPr>
        <w:t xml:space="preserve">Unité d’emballage 20 paires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458 mm</w:t>
      </w:r>
    </w:p>
    <w:p>
      <w:pPr/>
      <w:r>
        <w:rPr>
          <w:sz w:val="22"/>
          <w:szCs w:val="22"/>
        </w:rPr>
        <w:t xml:space="preserve">Largeur : 91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Matériau : polystyrène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2026-10-09T23:31:24+00:00</dcterms:created>
  <dcterms:modified xsi:type="dcterms:W3CDTF">2026-10-09T23:31:24+00:00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