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Insert en silicone de rechange, Pour Cavere FlexTray, 300 x 150 x 2 mm, Incolore</w:t>
      </w:r>
    </w:p>
    <w:p/>
    <w:p/>
    <w:p>
      <w:pPr/>
      <w:r>
        <w:rPr>
          <w:sz w:val="22"/>
          <w:szCs w:val="22"/>
        </w:rPr>
        <w:t xml:space="preserve">Artikelnummer: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FlexTray</w:t>
      </w:r>
    </w:p>
    <w:p>
      <w:pPr/>
      <w:r>
        <w:rPr>
          <w:sz w:val="22"/>
          <w:szCs w:val="22"/>
        </w:rPr>
        <w:t xml:space="preserve">Insert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Insert en silicone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silicone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Incolore</w:t>
      </w:r>
    </w:p>
    <w:p>
      <w:pPr/>
      <w:r>
        <w:rPr>
          <w:sz w:val="22"/>
          <w:szCs w:val="22"/>
        </w:rPr>
        <w:t xml:space="preserve">Couleurs disponibles : livrable en coloris Incolore (000) et Gris foncé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