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NT.MS 1.3G S, Incolore</w:t>
      </w:r>
    </w:p>
    <w:p/>
    <w:p/>
    <w:p>
      <w:pPr/>
      <w:r>
        <w:rPr>
          <w:sz w:val="22"/>
          <w:szCs w:val="22"/>
        </w:rPr>
        <w:t xml:space="preserve">Artikelnummer: 2372430xxx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Hohlprofilen und Rahmentüren aus Aluminium, Lieferung enthält Spezialschraube M12, Befestigungsmutter und Zentrierscheibe,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NT.MS 1.3G S</w:t>
      </w:r>
    </w:p>
    <w:p>
      <w:pPr/>
      <w:r>
        <w:rPr>
          <w:sz w:val="22"/>
          <w:szCs w:val="22"/>
        </w:rPr>
        <w:t xml:space="preserve">Groupe de produits : 3000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2026-07-12T12:16:15+00:00</dcterms:created>
  <dcterms:modified xsi:type="dcterms:W3CDTF">2026-07-12T12:16:15+00:00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