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Elément de liaison NT.VS, 55 x 25 x 30 mm, Satiné</w:t>
      </w:r>
    </w:p>
    <w:p/>
    <w:p/>
    <w:p>
      <w:pPr/>
      <w:r>
        <w:rPr>
          <w:sz w:val="22"/>
          <w:szCs w:val="22"/>
        </w:rPr>
        <w:t xml:space="preserve">Artikelnummer: 2290330xxx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Élément de liaison pour raccordement tube-tube, tube-coude ou tube avec pièce „T“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Elément de liaison</w:t>
      </w:r>
    </w:p>
    <w:p>
      <w:pPr/>
      <w:r>
        <w:rPr>
          <w:sz w:val="22"/>
          <w:szCs w:val="22"/>
        </w:rPr>
        <w:t xml:space="preserve">Désignation abrégée : NT.VS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55 mm</w:t>
      </w:r>
    </w:p>
    <w:p>
      <w:pPr/>
      <w:r>
        <w:rPr>
          <w:sz w:val="22"/>
          <w:szCs w:val="22"/>
        </w:rPr>
        <w:t xml:space="preserve">Largeur : 25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