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300 Siège de douche à suspendre FR, 519 x 480 x 394 mm, Gris foncé</w:t>
      </w:r>
    </w:p>
    <w:p/>
    <w:p/>
    <w:p>
      <w:pPr/>
      <w:r>
        <w:rPr>
          <w:sz w:val="22"/>
          <w:szCs w:val="22"/>
        </w:rPr>
        <w:t xml:space="preserve">Artikelnummer: 0300774xxx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À accrocher aux mains courantes Nylon Care</w:t>
      </w:r>
    </w:p>
    <w:p>
      <w:pPr/>
      <w:r>
        <w:rPr>
          <w:sz w:val="22"/>
          <w:szCs w:val="22"/>
        </w:rPr>
        <w:t xml:space="preserve">Avec noyau continu en acier anti-corrosif</w:t>
      </w:r>
    </w:p>
    <w:p>
      <w:pPr/>
      <w:r>
        <w:rPr>
          <w:sz w:val="22"/>
          <w:szCs w:val="22"/>
        </w:rPr>
        <w:t xml:space="preserve">Avec assise et dossier antidérapants grâce à une surface structurée</w:t>
      </w:r>
    </w:p>
    <w:p>
      <w:pPr/>
      <w:r>
        <w:rPr>
          <w:sz w:val="22"/>
          <w:szCs w:val="22"/>
        </w:rPr>
        <w:t xml:space="preserve">Pour main courante de maintien avec arête supérieure à 770 - 800 mm</w:t>
      </w:r>
    </w:p>
    <w:p>
      <w:pPr/>
      <w:r>
        <w:rPr>
          <w:sz w:val="22"/>
          <w:szCs w:val="22"/>
        </w:rPr>
        <w:t xml:space="preserve">Capacité de charge : max. 175 kg selon ISO17966:2016, testé statiquement jusqu‘à 200 kg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Catégorie de produits : Siège de douche à suspendre</w:t>
      </w:r>
    </w:p>
    <w:p>
      <w:pPr/>
      <w:r>
        <w:rPr>
          <w:sz w:val="22"/>
          <w:szCs w:val="22"/>
        </w:rPr>
        <w:t xml:space="preserve">Groupe de produits : 0700</w:t>
      </w:r>
    </w:p>
    <w:p>
      <w:pPr/>
      <w:r>
        <w:rPr>
          <w:sz w:val="22"/>
          <w:szCs w:val="22"/>
        </w:rPr>
        <w:t xml:space="preserve">Longueur : 519 mm</w:t>
      </w:r>
    </w:p>
    <w:p>
      <w:pPr/>
      <w:r>
        <w:rPr>
          <w:sz w:val="22"/>
          <w:szCs w:val="22"/>
        </w:rPr>
        <w:t xml:space="preserve">Largeur : 480 mm</w:t>
      </w:r>
    </w:p>
    <w:p>
      <w:pPr/>
      <w:r>
        <w:rPr>
          <w:sz w:val="22"/>
          <w:szCs w:val="22"/>
        </w:rPr>
        <w:t xml:space="preserve">Hauteur : 394 mm</w:t>
      </w:r>
    </w:p>
    <w:p>
      <w:pPr/>
      <w:r>
        <w:rPr>
          <w:sz w:val="22"/>
          <w:szCs w:val="22"/>
        </w:rPr>
        <w:t xml:space="preserve">Largeur de l'assise : 480 mm</w:t>
      </w:r>
    </w:p>
    <w:p>
      <w:pPr/>
      <w:r>
        <w:rPr>
          <w:sz w:val="22"/>
          <w:szCs w:val="22"/>
        </w:rPr>
        <w:t xml:space="preserve">Profondeur de la surface du siège : 320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p>
      <w:pPr/>
      <w:r>
        <w:rPr>
          <w:sz w:val="22"/>
          <w:szCs w:val="22"/>
        </w:rPr>
        <w:t xml:space="preserve">Charge : max. 175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2026-10-17T11:18:08+00:00</dcterms:created>
  <dcterms:modified xsi:type="dcterms:W3CDTF">2026-10-17T11:18:08+00:00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