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380 x 515 x 390 mm, Gris foncé</w:t>
      </w:r>
    </w:p>
    <w:p/>
    <w:p/>
    <w:p>
      <w:pPr/>
      <w:r>
        <w:rPr>
          <w:sz w:val="22"/>
          <w:szCs w:val="22"/>
        </w:rPr>
        <w:t xml:space="preserve">Artikelnummer: 0300772xxx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