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Siège de douche à suspendre, 515 x 380 x 450 mm, Gris trafic</w:t>
      </w:r>
    </w:p>
    <w:p/>
    <w:p/>
    <w:p>
      <w:pPr/>
      <w:r>
        <w:rPr>
          <w:sz w:val="22"/>
          <w:szCs w:val="22"/>
        </w:rPr>
        <w:t xml:space="preserve">Artikelnummer: 0300771xxx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À accrocher aux mains courantes Nylon Care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Avec assise et dossier antidérapants grâce à une surface structurée</w:t>
      </w:r>
    </w:p>
    <w:p>
      <w:pPr/>
      <w:r>
        <w:rPr>
          <w:sz w:val="22"/>
          <w:szCs w:val="22"/>
        </w:rPr>
        <w:t xml:space="preserve">Pour une bordure de douche de 850 mm, la hauteur d'assise est de 470 mm (DIN18040 et ÖNORM B1600)</w:t>
      </w:r>
    </w:p>
    <w:p>
      <w:pPr/>
      <w:r>
        <w:rPr>
          <w:sz w:val="22"/>
          <w:szCs w:val="22"/>
        </w:rPr>
        <w:t xml:space="preserve">Capacité de charge : max. 175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Longueur : 515 mm</w:t>
      </w:r>
    </w:p>
    <w:p>
      <w:pPr/>
      <w:r>
        <w:rPr>
          <w:sz w:val="22"/>
          <w:szCs w:val="22"/>
        </w:rPr>
        <w:t xml:space="preserve">Largeur : 380 mm</w:t>
      </w:r>
    </w:p>
    <w:p>
      <w:pPr/>
      <w:r>
        <w:rPr>
          <w:sz w:val="22"/>
          <w:szCs w:val="22"/>
        </w:rPr>
        <w:t xml:space="preserve">Hauteur : 450 mm</w:t>
      </w:r>
    </w:p>
    <w:p>
      <w:pPr/>
      <w:r>
        <w:rPr>
          <w:sz w:val="22"/>
          <w:szCs w:val="22"/>
        </w:rPr>
        <w:t xml:space="preserve">Largeur de l'assise : 380 mm</w:t>
      </w:r>
    </w:p>
    <w:p>
      <w:pPr/>
      <w:r>
        <w:rPr>
          <w:sz w:val="22"/>
          <w:szCs w:val="22"/>
        </w:rPr>
        <w:t xml:space="preserve">Profondeur de la surface du siège : 320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trafic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2026-10-17T12:02:35+00:00</dcterms:created>
  <dcterms:modified xsi:type="dcterms:W3CDTF">2026-10-17T12:02:35+00:00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