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Miroir inclinable, avec levier de réglage, 620 x 440 x 500 mm, Gris foncé</w:t>
      </w:r>
    </w:p>
    <w:p/>
    <w:p/>
    <w:p>
      <w:pPr/>
      <w:r>
        <w:rPr>
          <w:sz w:val="22"/>
          <w:szCs w:val="22"/>
        </w:rPr>
        <w:t xml:space="preserve">Artikelnummer: 0300662xxx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jusqu'à 25° réglable en continu avec levier de commande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Levier de commande avec extrémité de poignée ergonomique, pivotant sur le côté</w:t>
      </w:r>
    </w:p>
    <w:p>
      <w:pPr/>
      <w:r>
        <w:rPr>
          <w:sz w:val="22"/>
          <w:szCs w:val="22"/>
        </w:rPr>
        <w:t xml:space="preserve">Convient aux lavabos avec montage en applique jusqu'à 150 mm de profondeur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Version du produit : avec levier de réglage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620 mm</w:t>
      </w:r>
    </w:p>
    <w:p>
      <w:pPr/>
      <w:r>
        <w:rPr>
          <w:sz w:val="22"/>
          <w:szCs w:val="22"/>
        </w:rPr>
        <w:t xml:space="preserve">Largeur : 440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