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Grille d’aération, 458 x 91 x 38 mm, Blanc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portes d’épaisseur 30 à 42 mm</w:t>
      </w:r>
    </w:p>
    <w:p>
      <w:pPr/>
      <w:r>
        <w:rPr>
          <w:sz w:val="22"/>
          <w:szCs w:val="22"/>
        </w:rPr>
        <w:t xml:space="preserve">Surface d’aération 165 cm²</w:t>
      </w:r>
    </w:p>
    <w:p>
      <w:pPr/>
      <w:r>
        <w:rPr>
          <w:sz w:val="22"/>
          <w:szCs w:val="22"/>
        </w:rPr>
        <w:t xml:space="preserve">Découpe 436 x 76 mm</w:t>
      </w:r>
    </w:p>
    <w:p>
      <w:pPr/>
      <w:r>
        <w:rPr>
          <w:sz w:val="22"/>
          <w:szCs w:val="22"/>
        </w:rPr>
        <w:t xml:space="preserve">Livraison avec vis pour porte de 40 mm</w:t>
      </w:r>
    </w:p>
    <w:p>
      <w:pPr/>
      <w:r>
        <w:rPr>
          <w:sz w:val="22"/>
          <w:szCs w:val="22"/>
        </w:rPr>
        <w:t xml:space="preserve">Unité d’emballage 20 paires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458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polystyrène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